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AE" w:rsidRDefault="00603D2E" w:rsidP="00603D2E">
      <w:pPr>
        <w:jc w:val="center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  <w:r w:rsidRPr="00603D2E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Azadirachtin</w:t>
      </w:r>
    </w:p>
    <w:p w:rsidR="00CE73DB" w:rsidRPr="003961C2" w:rsidRDefault="003961C2" w:rsidP="003961C2">
      <w:pPr>
        <w:jc w:val="center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>
        <w:rPr>
          <w:noProof/>
          <w:lang w:val="en-GB" w:eastAsia="en-GB"/>
        </w:rPr>
        <w:drawing>
          <wp:inline distT="0" distB="0" distL="0" distR="0">
            <wp:extent cx="2579370" cy="1774190"/>
            <wp:effectExtent l="19050" t="0" r="0" b="0"/>
            <wp:docPr id="39" name="Picture 39" descr="https://encrypted-tbn0.gstatic.com/images?q=tbn%3AANd9GcQiKFLUJ7omGrsNQy0Dtc0Kdub9bFsKJk2eONg6tIuLLR4C95nt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ncrypted-tbn0.gstatic.com/images?q=tbn%3AANd9GcQiKFLUJ7omGrsNQy0Dtc0Kdub9bFsKJk2eONg6tIuLLR4C95nt&amp;usqp=CA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3DB" w:rsidRDefault="00795621">
      <w:r>
        <w:rPr>
          <w:lang w:val="en-IN"/>
        </w:rPr>
        <w:t xml:space="preserve"> </w:t>
      </w:r>
      <w:r w:rsidR="008C775D">
        <w:rPr>
          <w:lang w:val="en-IN"/>
        </w:rPr>
        <w:t xml:space="preserve">     </w:t>
      </w:r>
      <w:r w:rsidR="00971D04">
        <w:rPr>
          <w:lang w:val="en-IN"/>
        </w:rPr>
        <w:t xml:space="preserve">                 </w:t>
      </w:r>
      <w:r w:rsidR="00971D04">
        <w:rPr>
          <w:noProof/>
          <w:lang w:val="en-GB" w:eastAsia="en-GB"/>
        </w:rPr>
        <w:drawing>
          <wp:inline distT="0" distB="0" distL="0" distR="0">
            <wp:extent cx="3677920" cy="2218055"/>
            <wp:effectExtent l="19050" t="0" r="0" b="0"/>
            <wp:docPr id="3" name="Picture 17" descr="In vitro and ex vivo activity of an Azadirachta indica A.Ju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 vitro and ex vivo activity of an Azadirachta indica A.Jus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="00FF54C9">
        <w:t xml:space="preserve">     </w:t>
      </w:r>
      <w:r w:rsidR="00971D04">
        <w:t xml:space="preserve">               </w:t>
      </w:r>
    </w:p>
    <w:p w:rsidR="00795621" w:rsidRPr="00795621" w:rsidRDefault="00971D04">
      <w:pPr>
        <w:rPr>
          <w:i/>
          <w:iCs/>
          <w:color w:val="0070C0"/>
          <w:sz w:val="20"/>
          <w:szCs w:val="20"/>
          <w:lang w:val="en-IN"/>
        </w:rPr>
      </w:pPr>
      <w:r>
        <w:rPr>
          <w:color w:val="0070C0"/>
        </w:rPr>
        <w:t>****</w:t>
      </w:r>
      <w:r w:rsidR="00795621" w:rsidRPr="00795621">
        <w:rPr>
          <w:color w:val="0070C0"/>
        </w:rPr>
        <w:t>Students</w:t>
      </w:r>
      <w:r w:rsidR="00795621" w:rsidRPr="00795621">
        <w:rPr>
          <w:i/>
          <w:iCs/>
          <w:color w:val="0070C0"/>
          <w:sz w:val="20"/>
          <w:szCs w:val="20"/>
        </w:rPr>
        <w:t>: Remember only structure of Azadirachtin A</w:t>
      </w:r>
    </w:p>
    <w:p w:rsidR="002E7767" w:rsidRDefault="00CE73DB" w:rsidP="002E7767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03D2E">
        <w:rPr>
          <w:rFonts w:ascii="Arial" w:hAnsi="Arial" w:cs="Arial"/>
          <w:color w:val="222222"/>
          <w:sz w:val="24"/>
          <w:szCs w:val="24"/>
          <w:shd w:val="clear" w:color="auto" w:fill="FFFFFF"/>
        </w:rPr>
        <w:t>Azadirachtin </w:t>
      </w:r>
      <w:r w:rsidR="002E7767" w:rsidRPr="00603D2E">
        <w:rPr>
          <w:rFonts w:ascii="Arial" w:hAnsi="Arial" w:cs="Arial"/>
          <w:color w:val="222222"/>
          <w:sz w:val="24"/>
          <w:szCs w:val="24"/>
          <w:shd w:val="clear" w:color="auto" w:fill="FFFFFF"/>
        </w:rPr>
        <w:t>is a chemical compound belonging to the</w:t>
      </w:r>
      <w:r w:rsidR="00CB5566" w:rsidRPr="00603D2E">
        <w:rPr>
          <w:rFonts w:ascii="Arial" w:hAnsi="Arial" w:cs="Arial"/>
          <w:color w:val="3C4043"/>
          <w:sz w:val="15"/>
          <w:szCs w:val="15"/>
          <w:shd w:val="clear" w:color="auto" w:fill="FFFFFF"/>
        </w:rPr>
        <w:t xml:space="preserve"> </w:t>
      </w:r>
      <w:r w:rsidR="00CB5566" w:rsidRPr="00603D2E">
        <w:rPr>
          <w:rFonts w:ascii="Arial" w:hAnsi="Arial" w:cs="Arial"/>
          <w:color w:val="3C4043"/>
          <w:sz w:val="24"/>
          <w:szCs w:val="24"/>
          <w:shd w:val="clear" w:color="auto" w:fill="FFFFFF"/>
        </w:rPr>
        <w:t>complex tetranortriterpenoid</w:t>
      </w:r>
      <w:r w:rsidR="002E7767" w:rsidRPr="00603D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limonoid group and  is extracted from fruit of Neem tree</w:t>
      </w:r>
      <w:r w:rsidR="002D7203">
        <w:rPr>
          <w:rFonts w:ascii="Arial" w:hAnsi="Arial" w:cs="Arial"/>
          <w:color w:val="3C4043"/>
          <w:sz w:val="15"/>
          <w:szCs w:val="15"/>
          <w:shd w:val="clear" w:color="auto" w:fill="FFFFFF"/>
        </w:rPr>
        <w:t>,  </w:t>
      </w:r>
      <w:r w:rsidR="002D7203" w:rsidRPr="002D7203">
        <w:rPr>
          <w:rFonts w:ascii="Arial" w:hAnsi="Arial" w:cs="Arial"/>
          <w:i/>
          <w:iCs/>
          <w:color w:val="3C4043"/>
          <w:sz w:val="24"/>
          <w:szCs w:val="24"/>
          <w:shd w:val="clear" w:color="auto" w:fill="FFFFFF"/>
        </w:rPr>
        <w:t>Azadirachta indica</w:t>
      </w:r>
      <w:r w:rsidR="002E7767" w:rsidRPr="002D7203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.</w:t>
      </w:r>
    </w:p>
    <w:p w:rsidR="0010578F" w:rsidRDefault="00E94627" w:rsidP="0010578F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946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It contains </w:t>
      </w:r>
      <w:r w:rsidR="00432E31">
        <w:rPr>
          <w:rFonts w:ascii="Arial" w:hAnsi="Arial" w:cs="Arial"/>
          <w:color w:val="222222"/>
          <w:sz w:val="24"/>
          <w:szCs w:val="24"/>
          <w:shd w:val="clear" w:color="auto" w:fill="FFFFFF"/>
        </w:rPr>
        <w:t>16 stereocenters and functional groups:</w:t>
      </w:r>
      <w:r w:rsidRPr="00E946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 acetate ester, an epoxide, an enoate ester, a cyclic hemiketal, a tertiary alcohol, a secondary alcohol and a methyl ester.</w:t>
      </w:r>
    </w:p>
    <w:p w:rsidR="00603D2E" w:rsidRPr="00741E84" w:rsidRDefault="002E7767" w:rsidP="00CB556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603D2E">
        <w:rPr>
          <w:rFonts w:ascii="Arial" w:hAnsi="Arial" w:cs="Arial"/>
          <w:color w:val="222222"/>
          <w:sz w:val="24"/>
          <w:szCs w:val="24"/>
          <w:shd w:val="clear" w:color="auto" w:fill="FFFFFF"/>
        </w:rPr>
        <w:t>It is a secondary metabolite</w:t>
      </w:r>
      <w:r w:rsidR="00800A4D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741E84" w:rsidRPr="00741E84" w:rsidRDefault="00741E84" w:rsidP="00CB556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741E84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It is found in bark, leaves and fruits of the tree but seeds have the highest concentration. </w:t>
      </w:r>
    </w:p>
    <w:p w:rsidR="00741E84" w:rsidRPr="00741E84" w:rsidRDefault="00741E84" w:rsidP="00CB556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741E84">
        <w:rPr>
          <w:rFonts w:ascii="Arial" w:hAnsi="Arial" w:cs="Arial"/>
          <w:color w:val="444444"/>
          <w:sz w:val="24"/>
          <w:szCs w:val="24"/>
          <w:shd w:val="clear" w:color="auto" w:fill="FFFFFF"/>
        </w:rPr>
        <w:t>In the extract 18 compounds have been identified among which salanine, meliantrol and azadiractin are most prominent, the latter being in the highest concentration.</w:t>
      </w:r>
    </w:p>
    <w:p w:rsidR="002E7767" w:rsidRPr="00603D2E" w:rsidRDefault="00CB5566" w:rsidP="00CB556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603D2E">
        <w:rPr>
          <w:rFonts w:ascii="Arial" w:hAnsi="Arial" w:cs="Arial"/>
          <w:sz w:val="24"/>
          <w:szCs w:val="24"/>
        </w:rPr>
        <w:t>When</w:t>
      </w:r>
      <w:r w:rsidR="00603D2E">
        <w:rPr>
          <w:rFonts w:ascii="Arial" w:hAnsi="Arial" w:cs="Arial"/>
          <w:sz w:val="24"/>
          <w:szCs w:val="24"/>
        </w:rPr>
        <w:t xml:space="preserve"> the natural neem oil, extracted</w:t>
      </w:r>
      <w:r w:rsidRPr="00603D2E">
        <w:rPr>
          <w:rFonts w:ascii="Arial" w:hAnsi="Arial" w:cs="Arial"/>
          <w:sz w:val="24"/>
          <w:szCs w:val="24"/>
        </w:rPr>
        <w:t xml:space="preserve"> from the seeds</w:t>
      </w:r>
      <w:r w:rsidR="00603D2E">
        <w:rPr>
          <w:rFonts w:ascii="Arial" w:hAnsi="Arial" w:cs="Arial"/>
          <w:sz w:val="24"/>
          <w:szCs w:val="24"/>
        </w:rPr>
        <w:t>, is treated with alcohol then almost</w:t>
      </w:r>
      <w:r w:rsidRPr="00603D2E">
        <w:rPr>
          <w:rFonts w:ascii="Arial" w:hAnsi="Arial" w:cs="Arial"/>
          <w:sz w:val="24"/>
          <w:szCs w:val="24"/>
        </w:rPr>
        <w:t xml:space="preserve"> all of the aza</w:t>
      </w:r>
      <w:r w:rsidR="00603D2E">
        <w:rPr>
          <w:rFonts w:ascii="Arial" w:hAnsi="Arial" w:cs="Arial"/>
          <w:sz w:val="24"/>
          <w:szCs w:val="24"/>
        </w:rPr>
        <w:t>dirachtin and related chemicals</w:t>
      </w:r>
      <w:r w:rsidRPr="00603D2E">
        <w:rPr>
          <w:rFonts w:ascii="Arial" w:hAnsi="Arial" w:cs="Arial"/>
          <w:sz w:val="24"/>
          <w:szCs w:val="24"/>
        </w:rPr>
        <w:t xml:space="preserve"> separate from the oil itself. The remaining </w:t>
      </w:r>
      <w:r w:rsidR="00603D2E">
        <w:rPr>
          <w:rFonts w:ascii="Arial" w:hAnsi="Arial" w:cs="Arial"/>
          <w:sz w:val="24"/>
          <w:szCs w:val="24"/>
        </w:rPr>
        <w:t>oil  is known as</w:t>
      </w:r>
      <w:r w:rsidRPr="00603D2E">
        <w:rPr>
          <w:rFonts w:ascii="Arial" w:hAnsi="Arial" w:cs="Arial"/>
          <w:sz w:val="24"/>
          <w:szCs w:val="24"/>
        </w:rPr>
        <w:t xml:space="preserve"> Clarified </w:t>
      </w:r>
      <w:r w:rsidRPr="00603D2E">
        <w:rPr>
          <w:rFonts w:ascii="Arial" w:hAnsi="Arial" w:cs="Arial"/>
          <w:b/>
          <w:bCs/>
          <w:sz w:val="24"/>
          <w:szCs w:val="24"/>
        </w:rPr>
        <w:t>Hydrophobic Extract of Neem Oil.</w:t>
      </w:r>
    </w:p>
    <w:p w:rsidR="002E7767" w:rsidRPr="00603D2E" w:rsidRDefault="002E7767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603D2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lastRenderedPageBreak/>
        <w:t>Uses of Azadirachtin</w:t>
      </w:r>
    </w:p>
    <w:p w:rsidR="00603D2E" w:rsidRPr="00603D2E" w:rsidRDefault="00603D2E" w:rsidP="00603D2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603D2E">
        <w:rPr>
          <w:rFonts w:ascii="Arial" w:hAnsi="Arial" w:cs="Arial"/>
          <w:sz w:val="24"/>
          <w:szCs w:val="24"/>
        </w:rPr>
        <w:t>The ability of the oil to repel pests has bee</w:t>
      </w:r>
      <w:r>
        <w:rPr>
          <w:rFonts w:ascii="Arial" w:hAnsi="Arial" w:cs="Arial"/>
          <w:sz w:val="24"/>
          <w:szCs w:val="24"/>
        </w:rPr>
        <w:t>n known for thousands of years</w:t>
      </w:r>
    </w:p>
    <w:p w:rsidR="00603D2E" w:rsidRDefault="00603D2E" w:rsidP="00603D2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03D2E" w:rsidRPr="0076072F" w:rsidRDefault="00603D2E" w:rsidP="00432E31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603D2E">
        <w:rPr>
          <w:rFonts w:ascii="Arial" w:hAnsi="Arial" w:cs="Arial"/>
          <w:sz w:val="24"/>
          <w:szCs w:val="24"/>
        </w:rPr>
        <w:t>Azadirachtin ac</w:t>
      </w:r>
      <w:r w:rsidR="00E63B31">
        <w:rPr>
          <w:rFonts w:ascii="Arial" w:hAnsi="Arial" w:cs="Arial"/>
          <w:sz w:val="24"/>
          <w:szCs w:val="24"/>
        </w:rPr>
        <w:t>tion:</w:t>
      </w:r>
      <w:r w:rsidR="00E63B31" w:rsidRPr="00E63B31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</w:t>
      </w:r>
      <w:r w:rsidR="00E63B31" w:rsidRPr="00E63B31">
        <w:rPr>
          <w:rFonts w:ascii="Arial" w:hAnsi="Arial" w:cs="Arial"/>
          <w:color w:val="222222"/>
          <w:sz w:val="24"/>
          <w:szCs w:val="24"/>
          <w:shd w:val="clear" w:color="auto" w:fill="FFFFFF"/>
        </w:rPr>
        <w:t>It has both </w:t>
      </w:r>
      <w:r w:rsidR="00E63B31" w:rsidRPr="00E63B31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systemic</w:t>
      </w:r>
      <w:r w:rsidR="00E63B31" w:rsidRPr="00E63B31">
        <w:rPr>
          <w:rFonts w:ascii="Arial" w:hAnsi="Arial" w:cs="Arial"/>
          <w:color w:val="222222"/>
          <w:sz w:val="24"/>
          <w:szCs w:val="24"/>
          <w:shd w:val="clear" w:color="auto" w:fill="FFFFFF"/>
        </w:rPr>
        <w:t> and direct contact action.</w:t>
      </w:r>
      <w:r w:rsidRPr="00603D2E">
        <w:rPr>
          <w:rFonts w:ascii="Arial" w:hAnsi="Arial" w:cs="Arial"/>
          <w:sz w:val="24"/>
          <w:szCs w:val="24"/>
        </w:rPr>
        <w:t xml:space="preserve"> It deters certain insects, such as locusts, from feeding and it interferes with the normal life cycle of insects, including feeding, molting, mating, and egg laying.</w:t>
      </w:r>
      <w:r>
        <w:rPr>
          <w:rFonts w:ascii="Arial" w:hAnsi="Arial" w:cs="Arial"/>
          <w:sz w:val="24"/>
          <w:szCs w:val="24"/>
        </w:rPr>
        <w:t xml:space="preserve"> </w:t>
      </w:r>
      <w:r w:rsidRPr="00603D2E">
        <w:rPr>
          <w:rFonts w:ascii="Arial" w:hAnsi="Arial" w:cs="Arial"/>
          <w:color w:val="222222"/>
          <w:sz w:val="24"/>
          <w:szCs w:val="24"/>
          <w:shd w:val="clear" w:color="auto" w:fill="FFFFFF"/>
        </w:rPr>
        <w:t>It is </w:t>
      </w:r>
      <w:r w:rsidRPr="00603D2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used</w:t>
      </w:r>
      <w:r w:rsidRPr="00603D2E">
        <w:rPr>
          <w:rFonts w:ascii="Arial" w:hAnsi="Arial" w:cs="Arial"/>
          <w:color w:val="222222"/>
          <w:sz w:val="24"/>
          <w:szCs w:val="24"/>
          <w:shd w:val="clear" w:color="auto" w:fill="FFFFFF"/>
        </w:rPr>
        <w:t> as a commercial insect growth regulator that controls the metamorphosis process as the insect passes from the larva stage to the pupa stage</w:t>
      </w:r>
      <w:r w:rsidRPr="0076072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76072F" w:rsidRPr="0076072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 It reduces the level of the insect hormone Ecdysome by disrupting the insect's molting process so that the immature larvae cannot develop into adults.</w:t>
      </w:r>
    </w:p>
    <w:p w:rsidR="00603D2E" w:rsidRPr="008C775D" w:rsidRDefault="00603D2E" w:rsidP="00603D2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T</w:t>
      </w:r>
      <w:r w:rsidRPr="00603D2E">
        <w:rPr>
          <w:rFonts w:ascii="Arial" w:hAnsi="Arial" w:cs="Arial"/>
          <w:sz w:val="24"/>
          <w:szCs w:val="24"/>
        </w:rPr>
        <w:t>he oil also has been used on skin and medicinally.</w:t>
      </w:r>
    </w:p>
    <w:p w:rsidR="000B7C82" w:rsidRPr="00800A4D" w:rsidRDefault="008C775D" w:rsidP="00800A4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It has several other uses as shown in the following fig</w:t>
      </w:r>
      <w:r w:rsidR="00076E5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5B28DB" w:rsidRDefault="00800A4D" w:rsidP="000B7C82">
      <w:pPr>
        <w:pStyle w:val="ListParagrap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</w:t>
      </w:r>
    </w:p>
    <w:p w:rsidR="00971D04" w:rsidRPr="00800A4D" w:rsidRDefault="00076E56" w:rsidP="00800A4D">
      <w:pPr>
        <w:pStyle w:val="ListParagrap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</w:t>
      </w:r>
      <w:r w:rsidR="008C775D" w:rsidRPr="008C775D">
        <w:rPr>
          <w:noProof/>
          <w:lang w:val="en-GB" w:eastAsia="en-GB"/>
        </w:rPr>
        <w:drawing>
          <wp:inline distT="0" distB="0" distL="0" distR="0">
            <wp:extent cx="3109624" cy="2401709"/>
            <wp:effectExtent l="19050" t="0" r="0" b="0"/>
            <wp:docPr id="1" name="Picture 8" descr="Therapeutics Role of Azadirachta indica (Neem) and Their Acti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rapeutics Role of Azadirachta indica (Neem) and Their Activ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716" cy="240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1C2" w:rsidRDefault="00076E56" w:rsidP="00971D04">
      <w:pPr>
        <w:jc w:val="center"/>
        <w:rPr>
          <w:rFonts w:ascii="Arial" w:hAnsi="Arial" w:cs="Arial"/>
          <w:b/>
          <w:bCs/>
          <w:sz w:val="24"/>
          <w:szCs w:val="24"/>
          <w:lang w:val="en-IN"/>
        </w:rPr>
      </w:pPr>
      <w:r>
        <w:rPr>
          <w:noProof/>
          <w:lang w:val="en-GB" w:eastAsia="en-GB"/>
        </w:rPr>
        <w:drawing>
          <wp:inline distT="0" distB="0" distL="0" distR="0">
            <wp:extent cx="3188173" cy="1891523"/>
            <wp:effectExtent l="19050" t="0" r="0" b="0"/>
            <wp:docPr id="45" name="Picture 45" descr="https://encrypted-tbn0.gstatic.com/images?q=tbn%3AANd9GcS7GJ2DQK63KDtvvyqaRoAjKtbvkAySadFhQkOz9sqMRhP7Vx8q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ncrypted-tbn0.gstatic.com/images?q=tbn%3AANd9GcS7GJ2DQK63KDtvvyqaRoAjKtbvkAySadFhQkOz9sqMRhP7Vx8q&amp;usqp=CA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667" cy="1891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3DB" w:rsidRPr="00D966C9" w:rsidRDefault="005B28DB" w:rsidP="00D966C9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D966C9">
        <w:rPr>
          <w:rFonts w:ascii="Arial" w:hAnsi="Arial" w:cs="Arial"/>
          <w:b/>
          <w:bCs/>
          <w:color w:val="0070C0"/>
          <w:sz w:val="24"/>
          <w:szCs w:val="24"/>
        </w:rPr>
        <w:t>Biosynthesis of Azadirachtin A</w:t>
      </w:r>
    </w:p>
    <w:p w:rsidR="00D966C9" w:rsidRPr="00D966C9" w:rsidRDefault="00D966C9">
      <w:pPr>
        <w:rPr>
          <w:rFonts w:ascii="Arial" w:hAnsi="Arial" w:cs="Arial"/>
          <w:i/>
          <w:iCs/>
          <w:sz w:val="20"/>
          <w:szCs w:val="20"/>
          <w:lang w:val="en-IN"/>
        </w:rPr>
      </w:pPr>
      <w:r>
        <w:rPr>
          <w:rFonts w:ascii="Arial" w:hAnsi="Arial" w:cs="Arial"/>
          <w:b/>
          <w:bCs/>
          <w:sz w:val="24"/>
          <w:szCs w:val="24"/>
          <w:lang w:val="en-IN"/>
        </w:rPr>
        <w:t xml:space="preserve">Students :  </w:t>
      </w:r>
      <w:r w:rsidRPr="00D966C9">
        <w:rPr>
          <w:rFonts w:ascii="Arial" w:hAnsi="Arial" w:cs="Arial"/>
          <w:i/>
          <w:iCs/>
          <w:sz w:val="20"/>
          <w:szCs w:val="20"/>
          <w:lang w:val="en-IN"/>
        </w:rPr>
        <w:t>Consider synthesis of GPPS by MVA path way, ignore MEP pathway.</w:t>
      </w:r>
    </w:p>
    <w:p w:rsidR="005B28DB" w:rsidRDefault="005B28DB">
      <w:pPr>
        <w:rPr>
          <w:lang w:val="en-IN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943600" cy="3437968"/>
            <wp:effectExtent l="19050" t="0" r="0" b="0"/>
            <wp:docPr id="13" name="Picture 13" descr="C:\Users\Genral Manager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enral Manager\Downloads\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6C9" w:rsidRPr="00D966C9" w:rsidRDefault="00D966C9" w:rsidP="005B28DB">
      <w:pPr>
        <w:pStyle w:val="Heading5"/>
        <w:spacing w:before="0" w:beforeAutospacing="0" w:after="0" w:afterAutospacing="0"/>
        <w:rPr>
          <w:rFonts w:ascii="Arial" w:hAnsi="Arial" w:cs="Arial"/>
          <w:color w:val="FFFFFF"/>
          <w:spacing w:val="11"/>
          <w:shd w:val="clear" w:color="auto" w:fill="244261"/>
        </w:rPr>
      </w:pPr>
      <w:r w:rsidRPr="00D966C9">
        <w:rPr>
          <w:rFonts w:ascii="Arial" w:hAnsi="Arial" w:cs="Arial"/>
          <w:color w:val="FFFFFF"/>
          <w:spacing w:val="11"/>
          <w:shd w:val="clear" w:color="auto" w:fill="244261"/>
        </w:rPr>
        <w:t>For more details see  research paper</w:t>
      </w:r>
    </w:p>
    <w:p w:rsidR="00D966C9" w:rsidRPr="00D966C9" w:rsidRDefault="00D966C9" w:rsidP="005B28DB">
      <w:pPr>
        <w:pStyle w:val="Heading5"/>
        <w:spacing w:before="0" w:beforeAutospacing="0" w:after="0" w:afterAutospacing="0"/>
        <w:rPr>
          <w:rFonts w:ascii="Arial" w:hAnsi="Arial" w:cs="Arial"/>
          <w:color w:val="E55B5B"/>
          <w:spacing w:val="1"/>
          <w:shd w:val="clear" w:color="auto" w:fill="FFFFFF"/>
        </w:rPr>
      </w:pPr>
      <w:r w:rsidRPr="00D966C9">
        <w:rPr>
          <w:rFonts w:ascii="Arial" w:hAnsi="Arial" w:cs="Arial"/>
          <w:color w:val="E55B5B"/>
          <w:spacing w:val="1"/>
          <w:shd w:val="clear" w:color="auto" w:fill="FFFFFF"/>
        </w:rPr>
        <w:t>BMC Genomics</w:t>
      </w:r>
    </w:p>
    <w:p w:rsidR="00D966C9" w:rsidRPr="00D966C9" w:rsidRDefault="00D966C9" w:rsidP="00D966C9">
      <w:pPr>
        <w:pStyle w:val="Heading5"/>
        <w:shd w:val="clear" w:color="auto" w:fill="EFF1F5"/>
        <w:spacing w:before="0" w:beforeAutospacing="0" w:after="0" w:afterAutospacing="0"/>
        <w:rPr>
          <w:rFonts w:ascii="Arial" w:hAnsi="Arial" w:cs="Arial"/>
          <w:b w:val="0"/>
          <w:bCs w:val="0"/>
          <w:color w:val="242C35"/>
          <w:spacing w:val="5"/>
        </w:rPr>
      </w:pPr>
      <w:r w:rsidRPr="00D966C9">
        <w:rPr>
          <w:rFonts w:ascii="Arial" w:hAnsi="Arial" w:cs="Arial"/>
          <w:b w:val="0"/>
          <w:bCs w:val="0"/>
          <w:color w:val="242C35"/>
          <w:spacing w:val="5"/>
        </w:rPr>
        <w:t>Huiyan Wang, Ning Wang, Yixin Huo</w:t>
      </w:r>
    </w:p>
    <w:p w:rsidR="005B28DB" w:rsidRPr="00D966C9" w:rsidRDefault="005B28DB" w:rsidP="005B28DB">
      <w:pPr>
        <w:pStyle w:val="Heading5"/>
        <w:spacing w:before="0" w:beforeAutospacing="0" w:after="0" w:afterAutospacing="0"/>
        <w:rPr>
          <w:rFonts w:ascii="Arial" w:hAnsi="Arial" w:cs="Arial"/>
          <w:b w:val="0"/>
          <w:bCs w:val="0"/>
          <w:i/>
          <w:iCs/>
          <w:caps/>
          <w:color w:val="244261"/>
          <w:spacing w:val="5"/>
        </w:rPr>
      </w:pPr>
      <w:r w:rsidRPr="00D966C9">
        <w:rPr>
          <w:rFonts w:ascii="Arial" w:hAnsi="Arial" w:cs="Arial"/>
          <w:b w:val="0"/>
          <w:bCs w:val="0"/>
          <w:i/>
          <w:iCs/>
          <w:caps/>
          <w:color w:val="244261"/>
          <w:spacing w:val="5"/>
        </w:rPr>
        <w:t xml:space="preserve">DOI: </w:t>
      </w:r>
      <w:hyperlink r:id="rId12" w:history="1">
        <w:r w:rsidRPr="00D966C9">
          <w:rPr>
            <w:rStyle w:val="Hyperlink"/>
            <w:rFonts w:ascii="Arial" w:hAnsi="Arial" w:cs="Arial"/>
            <w:b w:val="0"/>
            <w:bCs w:val="0"/>
            <w:i/>
            <w:iCs/>
            <w:color w:val="4B81BF"/>
          </w:rPr>
          <w:t>10.21203/rs.2.23446/v1</w:t>
        </w:r>
      </w:hyperlink>
    </w:p>
    <w:p w:rsidR="005B28DB" w:rsidRDefault="005B28DB" w:rsidP="005B28DB">
      <w:pPr>
        <w:pStyle w:val="Heading5"/>
        <w:spacing w:before="0" w:beforeAutospacing="0" w:after="0" w:afterAutospacing="0"/>
        <w:rPr>
          <w:rFonts w:ascii="Arial" w:hAnsi="Arial" w:cs="Arial"/>
          <w:b w:val="0"/>
          <w:bCs w:val="0"/>
          <w:i/>
          <w:iCs/>
          <w:color w:val="FFFFFF"/>
          <w:spacing w:val="11"/>
          <w:shd w:val="clear" w:color="auto" w:fill="244261"/>
        </w:rPr>
      </w:pPr>
      <w:r w:rsidRPr="00D966C9">
        <w:rPr>
          <w:rFonts w:ascii="Arial" w:hAnsi="Arial" w:cs="Arial"/>
          <w:b w:val="0"/>
          <w:bCs w:val="0"/>
          <w:i/>
          <w:iCs/>
          <w:color w:val="FFFFFF"/>
          <w:spacing w:val="11"/>
          <w:shd w:val="clear" w:color="auto" w:fill="244261"/>
        </w:rPr>
        <w:t>Multi-tissue transcriptome analysis using hybrid-seq revealed potential genes and biological pathways associated with azadirachtin A biosynthesis in neem (Azadirachtin indica)</w:t>
      </w:r>
    </w:p>
    <w:p w:rsidR="00971D04" w:rsidRPr="00D966C9" w:rsidRDefault="00971D04" w:rsidP="005B28DB">
      <w:pPr>
        <w:pStyle w:val="Heading5"/>
        <w:spacing w:before="0" w:beforeAutospacing="0" w:after="0" w:afterAutospacing="0"/>
        <w:rPr>
          <w:rFonts w:ascii="Arial" w:hAnsi="Arial" w:cs="Arial"/>
          <w:b w:val="0"/>
          <w:bCs w:val="0"/>
          <w:i/>
          <w:iCs/>
          <w:caps/>
          <w:color w:val="CDD7E4"/>
          <w:spacing w:val="5"/>
        </w:rPr>
      </w:pPr>
    </w:p>
    <w:p w:rsidR="008A3875" w:rsidRDefault="008A3875" w:rsidP="005B28DB">
      <w:pPr>
        <w:pStyle w:val="Heading5"/>
        <w:spacing w:before="0" w:beforeAutospacing="0" w:after="0" w:afterAutospacing="0"/>
        <w:rPr>
          <w:rFonts w:ascii="Arial" w:hAnsi="Arial" w:cs="Arial"/>
          <w:caps/>
          <w:color w:val="FF0000"/>
          <w:spacing w:val="5"/>
          <w:sz w:val="24"/>
          <w:szCs w:val="24"/>
        </w:rPr>
      </w:pPr>
      <w:r>
        <w:rPr>
          <w:rFonts w:ascii="Arial" w:hAnsi="Arial" w:cs="Arial"/>
          <w:caps/>
          <w:color w:val="FF0000"/>
          <w:spacing w:val="5"/>
          <w:sz w:val="24"/>
          <w:szCs w:val="24"/>
        </w:rPr>
        <w:t xml:space="preserve">                     </w:t>
      </w:r>
      <w:r w:rsidRPr="008A3875">
        <w:rPr>
          <w:rFonts w:ascii="Arial" w:hAnsi="Arial" w:cs="Arial"/>
          <w:caps/>
          <w:color w:val="FF0000"/>
          <w:spacing w:val="5"/>
          <w:sz w:val="24"/>
          <w:szCs w:val="24"/>
        </w:rPr>
        <w:t>Total synthesis of Azadirachtin</w:t>
      </w:r>
    </w:p>
    <w:p w:rsidR="003A561E" w:rsidRDefault="003A561E" w:rsidP="005B28DB">
      <w:pPr>
        <w:pStyle w:val="Heading5"/>
        <w:spacing w:before="0" w:beforeAutospacing="0" w:after="0" w:afterAutospacing="0"/>
        <w:rPr>
          <w:rFonts w:ascii="Georgia" w:hAnsi="Georgia"/>
          <w:color w:val="444444"/>
          <w:sz w:val="17"/>
          <w:szCs w:val="17"/>
          <w:shd w:val="clear" w:color="auto" w:fill="FFFFFF"/>
        </w:rPr>
      </w:pPr>
    </w:p>
    <w:p w:rsidR="003115FE" w:rsidRDefault="003115FE" w:rsidP="005B28DB">
      <w:pPr>
        <w:pStyle w:val="Heading5"/>
        <w:spacing w:before="0" w:beforeAutospacing="0" w:after="0" w:afterAutospacing="0"/>
        <w:rPr>
          <w:rFonts w:ascii="Georgia" w:hAnsi="Georgia"/>
          <w:color w:val="444444"/>
          <w:sz w:val="11"/>
          <w:szCs w:val="11"/>
          <w:shd w:val="clear" w:color="auto" w:fill="FFFFFF"/>
        </w:rPr>
      </w:pPr>
      <w:r>
        <w:rPr>
          <w:rFonts w:ascii="Georgia" w:hAnsi="Georgia"/>
          <w:color w:val="444444"/>
          <w:sz w:val="17"/>
          <w:szCs w:val="17"/>
          <w:shd w:val="clear" w:color="auto" w:fill="FFFFFF"/>
        </w:rPr>
        <w:t>The first total synthesis was completed by </w:t>
      </w:r>
      <w:hyperlink r:id="rId13" w:tooltip="Steven Ley" w:history="1">
        <w:r>
          <w:rPr>
            <w:rStyle w:val="Hyperlink"/>
            <w:rFonts w:ascii="Georgia" w:hAnsi="Georgia"/>
            <w:color w:val="743399"/>
            <w:sz w:val="17"/>
            <w:szCs w:val="17"/>
            <w:shd w:val="clear" w:color="auto" w:fill="FFFFFF"/>
          </w:rPr>
          <w:t>Steven Ley</w:t>
        </w:r>
      </w:hyperlink>
      <w:r>
        <w:rPr>
          <w:rFonts w:ascii="Georgia" w:hAnsi="Georgia"/>
          <w:color w:val="444444"/>
          <w:sz w:val="17"/>
          <w:szCs w:val="17"/>
          <w:shd w:val="clear" w:color="auto" w:fill="FFFFFF"/>
        </w:rPr>
        <w:t> in 2007.</w:t>
      </w:r>
    </w:p>
    <w:p w:rsidR="003A561E" w:rsidRDefault="003A561E" w:rsidP="005B28DB">
      <w:pPr>
        <w:pStyle w:val="Heading5"/>
        <w:spacing w:before="0" w:beforeAutospacing="0" w:after="0" w:afterAutospacing="0"/>
        <w:rPr>
          <w:rFonts w:ascii="Georgia" w:hAnsi="Georgia"/>
          <w:color w:val="444444"/>
          <w:sz w:val="17"/>
          <w:szCs w:val="17"/>
          <w:shd w:val="clear" w:color="auto" w:fill="FFFFFF"/>
        </w:rPr>
      </w:pPr>
    </w:p>
    <w:p w:rsidR="003115FE" w:rsidRPr="003A561E" w:rsidRDefault="003115FE" w:rsidP="005B28DB">
      <w:pPr>
        <w:pStyle w:val="Heading5"/>
        <w:spacing w:before="0" w:beforeAutospacing="0" w:after="0" w:afterAutospacing="0"/>
        <w:rPr>
          <w:rFonts w:ascii="Georgia" w:hAnsi="Georgia"/>
          <w:b w:val="0"/>
          <w:bCs w:val="0"/>
          <w:i/>
          <w:iCs/>
          <w:color w:val="444444"/>
          <w:sz w:val="17"/>
          <w:szCs w:val="17"/>
          <w:shd w:val="clear" w:color="auto" w:fill="FFFFFF"/>
        </w:rPr>
      </w:pPr>
      <w:r w:rsidRPr="003A561E">
        <w:rPr>
          <w:rFonts w:ascii="Georgia" w:hAnsi="Georgia"/>
          <w:b w:val="0"/>
          <w:bCs w:val="0"/>
          <w:i/>
          <w:iCs/>
          <w:color w:val="444444"/>
          <w:sz w:val="17"/>
          <w:szCs w:val="17"/>
          <w:shd w:val="clear" w:color="auto" w:fill="FFFFFF"/>
        </w:rPr>
        <w:t>Synthesis of Azadirachtin: A Long but Successful Journey Veitch, GE; Beckmann, E.; Burke, BJ; Boyer, A.; Maslen, SL; Ley, SV </w:t>
      </w:r>
      <w:r w:rsidRPr="003A561E">
        <w:rPr>
          <w:rStyle w:val="Emphasis"/>
          <w:rFonts w:ascii="Georgia" w:hAnsi="Georgia"/>
          <w:b w:val="0"/>
          <w:bCs w:val="0"/>
          <w:i w:val="0"/>
          <w:iCs w:val="0"/>
          <w:color w:val="444444"/>
          <w:sz w:val="17"/>
          <w:szCs w:val="17"/>
          <w:bdr w:val="none" w:sz="0" w:space="0" w:color="auto" w:frame="1"/>
          <w:shd w:val="clear" w:color="auto" w:fill="FFFFFF"/>
        </w:rPr>
        <w:t>.... Angew Chem Int Ed </w:t>
      </w:r>
      <w:r w:rsidRPr="003A561E">
        <w:rPr>
          <w:rStyle w:val="Strong"/>
          <w:rFonts w:ascii="Georgia" w:hAnsi="Georgia"/>
          <w:b/>
          <w:bCs/>
          <w:i/>
          <w:iCs/>
          <w:color w:val="444444"/>
          <w:sz w:val="17"/>
          <w:szCs w:val="17"/>
          <w:shd w:val="clear" w:color="auto" w:fill="FFFFFF"/>
        </w:rPr>
        <w:t>2007</w:t>
      </w:r>
      <w:r w:rsidRPr="003A561E">
        <w:rPr>
          <w:rFonts w:ascii="Georgia" w:hAnsi="Georgia"/>
          <w:b w:val="0"/>
          <w:bCs w:val="0"/>
          <w:i/>
          <w:iCs/>
          <w:color w:val="444444"/>
          <w:sz w:val="17"/>
          <w:szCs w:val="17"/>
          <w:shd w:val="clear" w:color="auto" w:fill="FFFFFF"/>
        </w:rPr>
        <w:t> , </w:t>
      </w:r>
      <w:r w:rsidRPr="003A561E">
        <w:rPr>
          <w:rStyle w:val="Emphasis"/>
          <w:rFonts w:ascii="Georgia" w:hAnsi="Georgia"/>
          <w:b w:val="0"/>
          <w:bCs w:val="0"/>
          <w:i w:val="0"/>
          <w:iCs w:val="0"/>
          <w:color w:val="444444"/>
          <w:sz w:val="17"/>
          <w:szCs w:val="17"/>
          <w:bdr w:val="none" w:sz="0" w:space="0" w:color="auto" w:frame="1"/>
          <w:shd w:val="clear" w:color="auto" w:fill="FFFFFF"/>
        </w:rPr>
        <w:t>46</w:t>
      </w:r>
      <w:r w:rsidRPr="003A561E">
        <w:rPr>
          <w:rFonts w:ascii="Georgia" w:hAnsi="Georgia"/>
          <w:b w:val="0"/>
          <w:bCs w:val="0"/>
          <w:i/>
          <w:iCs/>
          <w:color w:val="444444"/>
          <w:sz w:val="17"/>
          <w:szCs w:val="17"/>
          <w:shd w:val="clear" w:color="auto" w:fill="FFFFFF"/>
        </w:rPr>
        <w:t> ., 7629 DOI:</w:t>
      </w:r>
      <w:hyperlink r:id="rId14" w:tgtFrame="_blank" w:history="1">
        <w:r w:rsidRPr="003A561E">
          <w:rPr>
            <w:rStyle w:val="Hyperlink"/>
            <w:rFonts w:ascii="Georgia" w:hAnsi="Georgia"/>
            <w:b w:val="0"/>
            <w:bCs w:val="0"/>
            <w:i/>
            <w:iCs/>
            <w:color w:val="444444"/>
            <w:sz w:val="17"/>
            <w:szCs w:val="17"/>
            <w:shd w:val="clear" w:color="auto" w:fill="FFFFFF"/>
          </w:rPr>
          <w:t>10.1002/Anie.200703027</w:t>
        </w:r>
      </w:hyperlink>
      <w:r w:rsidRPr="003A561E">
        <w:rPr>
          <w:rFonts w:ascii="Georgia" w:hAnsi="Georgia"/>
          <w:b w:val="0"/>
          <w:bCs w:val="0"/>
          <w:i/>
          <w:iCs/>
          <w:color w:val="444444"/>
          <w:sz w:val="17"/>
          <w:szCs w:val="17"/>
          <w:shd w:val="clear" w:color="auto" w:fill="FFFFFF"/>
        </w:rPr>
        <w:t>A Relay Route for the Synthesis of Azadirachtin Veitch, GE; Beckmann, E.; Burke, B. j;. Boyer, A.; Ayats, C.; Ley, SV </w:t>
      </w:r>
      <w:r w:rsidRPr="003A561E">
        <w:rPr>
          <w:rStyle w:val="Emphasis"/>
          <w:rFonts w:ascii="Georgia" w:hAnsi="Georgia"/>
          <w:b w:val="0"/>
          <w:bCs w:val="0"/>
          <w:i w:val="0"/>
          <w:iCs w:val="0"/>
          <w:color w:val="444444"/>
          <w:sz w:val="17"/>
          <w:szCs w:val="17"/>
          <w:bdr w:val="none" w:sz="0" w:space="0" w:color="auto" w:frame="1"/>
          <w:shd w:val="clear" w:color="auto" w:fill="FFFFFF"/>
        </w:rPr>
        <w:t>... Angew Chem Int Ed. </w:t>
      </w:r>
      <w:r w:rsidRPr="003A561E">
        <w:rPr>
          <w:rStyle w:val="Strong"/>
          <w:rFonts w:ascii="Georgia" w:hAnsi="Georgia"/>
          <w:b/>
          <w:bCs/>
          <w:i/>
          <w:iCs/>
          <w:color w:val="444444"/>
          <w:sz w:val="17"/>
          <w:szCs w:val="17"/>
          <w:shd w:val="clear" w:color="auto" w:fill="FFFFFF"/>
        </w:rPr>
        <w:t>2007</w:t>
      </w:r>
      <w:r w:rsidRPr="003A561E">
        <w:rPr>
          <w:rFonts w:ascii="Georgia" w:hAnsi="Georgia"/>
          <w:b w:val="0"/>
          <w:bCs w:val="0"/>
          <w:i/>
          <w:iCs/>
          <w:color w:val="444444"/>
          <w:sz w:val="17"/>
          <w:szCs w:val="17"/>
          <w:shd w:val="clear" w:color="auto" w:fill="FFFFFF"/>
        </w:rPr>
        <w:t> , </w:t>
      </w:r>
      <w:r w:rsidRPr="003A561E">
        <w:rPr>
          <w:rStyle w:val="Emphasis"/>
          <w:rFonts w:ascii="Georgia" w:hAnsi="Georgia"/>
          <w:b w:val="0"/>
          <w:bCs w:val="0"/>
          <w:i w:val="0"/>
          <w:iCs w:val="0"/>
          <w:color w:val="444444"/>
          <w:sz w:val="17"/>
          <w:szCs w:val="17"/>
          <w:bdr w:val="none" w:sz="0" w:space="0" w:color="auto" w:frame="1"/>
          <w:shd w:val="clear" w:color="auto" w:fill="FFFFFF"/>
        </w:rPr>
        <w:t>46</w:t>
      </w:r>
      <w:r w:rsidRPr="003A561E">
        <w:rPr>
          <w:rFonts w:ascii="Georgia" w:hAnsi="Georgia"/>
          <w:b w:val="0"/>
          <w:bCs w:val="0"/>
          <w:i/>
          <w:iCs/>
          <w:color w:val="444444"/>
          <w:sz w:val="17"/>
          <w:szCs w:val="17"/>
          <w:shd w:val="clear" w:color="auto" w:fill="FFFFFF"/>
        </w:rPr>
        <w:t> ., 7633 DOI: </w:t>
      </w:r>
      <w:hyperlink r:id="rId15" w:tgtFrame="_blank" w:history="1">
        <w:r w:rsidRPr="003A561E">
          <w:rPr>
            <w:rStyle w:val="Hyperlink"/>
            <w:rFonts w:ascii="Georgia" w:hAnsi="Georgia"/>
            <w:b w:val="0"/>
            <w:bCs w:val="0"/>
            <w:i/>
            <w:iCs/>
            <w:color w:val="743399"/>
            <w:sz w:val="17"/>
            <w:szCs w:val="17"/>
            <w:shd w:val="clear" w:color="auto" w:fill="FFFFFF"/>
          </w:rPr>
          <w:t>10.1002/Anie.200703027</w:t>
        </w:r>
      </w:hyperlink>
    </w:p>
    <w:p w:rsidR="003115FE" w:rsidRDefault="003115FE" w:rsidP="005B28DB">
      <w:pPr>
        <w:pStyle w:val="Heading5"/>
        <w:spacing w:before="0" w:beforeAutospacing="0" w:after="0" w:afterAutospacing="0"/>
        <w:rPr>
          <w:rFonts w:ascii="Arial" w:hAnsi="Arial" w:cs="Arial"/>
          <w:caps/>
          <w:color w:val="FF0000"/>
          <w:spacing w:val="5"/>
          <w:sz w:val="24"/>
          <w:szCs w:val="24"/>
        </w:rPr>
      </w:pPr>
    </w:p>
    <w:p w:rsidR="00432E31" w:rsidRDefault="00432E31" w:rsidP="005B28DB">
      <w:pPr>
        <w:pStyle w:val="Heading5"/>
        <w:spacing w:before="0" w:beforeAutospacing="0" w:after="0" w:afterAutospacing="0"/>
        <w:rPr>
          <w:rFonts w:ascii="Arial" w:hAnsi="Arial" w:cs="Arial"/>
          <w:caps/>
          <w:color w:val="FF0000"/>
          <w:spacing w:val="5"/>
          <w:sz w:val="24"/>
          <w:szCs w:val="24"/>
        </w:rPr>
      </w:pPr>
    </w:p>
    <w:p w:rsidR="008A3875" w:rsidRPr="00971D04" w:rsidRDefault="00971D04" w:rsidP="005B28DB">
      <w:pPr>
        <w:pStyle w:val="Heading5"/>
        <w:spacing w:before="0" w:beforeAutospacing="0" w:after="0" w:afterAutospacing="0"/>
        <w:rPr>
          <w:rFonts w:ascii="Arial" w:hAnsi="Arial" w:cs="Arial"/>
          <w:b w:val="0"/>
          <w:bCs w:val="0"/>
          <w:i/>
          <w:iCs/>
          <w:caps/>
          <w:spacing w:val="5"/>
        </w:rPr>
      </w:pPr>
      <w:r w:rsidRPr="00971D04">
        <w:rPr>
          <w:rFonts w:ascii="Arial" w:hAnsi="Arial" w:cs="Arial"/>
          <w:b w:val="0"/>
          <w:bCs w:val="0"/>
          <w:i/>
          <w:iCs/>
          <w:caps/>
          <w:spacing w:val="5"/>
        </w:rPr>
        <w:t>Key step in the synthesis is shown below</w:t>
      </w:r>
    </w:p>
    <w:p w:rsidR="008A3875" w:rsidRDefault="0010578F" w:rsidP="005B28DB">
      <w:pPr>
        <w:pStyle w:val="Heading5"/>
        <w:spacing w:before="0" w:beforeAutospacing="0" w:after="0" w:afterAutospacing="0"/>
        <w:rPr>
          <w:rFonts w:ascii="Arial" w:hAnsi="Arial" w:cs="Arial"/>
          <w:caps/>
          <w:color w:val="FF0000"/>
          <w:spacing w:val="5"/>
          <w:sz w:val="24"/>
          <w:szCs w:val="24"/>
        </w:rPr>
      </w:pPr>
      <w:r>
        <w:rPr>
          <w:noProof/>
          <w:lang w:val="en-GB" w:eastAsia="en-GB" w:bidi="ar-SA"/>
        </w:rPr>
        <w:lastRenderedPageBreak/>
        <w:drawing>
          <wp:inline distT="0" distB="0" distL="0" distR="0">
            <wp:extent cx="3447481" cy="2440245"/>
            <wp:effectExtent l="19050" t="0" r="569" b="0"/>
            <wp:docPr id="28" name="Picture 28" descr="https://encrypted-tbn0.gstatic.com/images?q=tbn%3AANd9GcRdfoOJFijNlqk52BwGbI3WVtppq9GSfjm0kyLoNifr_A4iuJw6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0.gstatic.com/images?q=tbn%3AANd9GcRdfoOJFijNlqk52BwGbI3WVtppq9GSfjm0kyLoNifr_A4iuJw6&amp;usqp=CAU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64" cy="244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875" w:rsidRDefault="0010578F" w:rsidP="005B28DB">
      <w:pPr>
        <w:pStyle w:val="Heading5"/>
        <w:spacing w:before="0" w:beforeAutospacing="0" w:after="0" w:afterAutospacing="0"/>
        <w:rPr>
          <w:rFonts w:ascii="Arial" w:hAnsi="Arial" w:cs="Arial"/>
          <w:caps/>
          <w:color w:val="FF0000"/>
          <w:spacing w:val="5"/>
          <w:sz w:val="24"/>
          <w:szCs w:val="24"/>
        </w:rPr>
      </w:pPr>
      <w:r>
        <w:rPr>
          <w:rFonts w:ascii="Arial" w:hAnsi="Arial" w:cs="Arial"/>
          <w:caps/>
          <w:color w:val="FF0000"/>
          <w:spacing w:val="5"/>
          <w:sz w:val="24"/>
          <w:szCs w:val="24"/>
        </w:rPr>
        <w:t xml:space="preserve">         </w:t>
      </w:r>
    </w:p>
    <w:p w:rsidR="008A3875" w:rsidRDefault="008A3875" w:rsidP="005B28DB">
      <w:pPr>
        <w:pStyle w:val="Heading5"/>
        <w:spacing w:before="0" w:beforeAutospacing="0" w:after="0" w:afterAutospacing="0"/>
        <w:rPr>
          <w:rFonts w:ascii="Arial" w:hAnsi="Arial" w:cs="Arial"/>
          <w:caps/>
          <w:color w:val="FF0000"/>
          <w:spacing w:val="5"/>
          <w:sz w:val="24"/>
          <w:szCs w:val="24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3514090" cy="1303655"/>
            <wp:effectExtent l="19050" t="0" r="0" b="0"/>
            <wp:docPr id="23" name="Picture 23" descr="https://encrypted-tbn0.gstatic.com/images?q=tbn%3AANd9GcS9VD314E5pS-zvm6NjOTay2qWxX0sXSTnh9XWkWcnzNhCYhTby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0.gstatic.com/images?q=tbn%3AANd9GcS9VD314E5pS-zvm6NjOTay2qWxX0sXSTnh9XWkWcnzNhCYhTby&amp;usqp=CAU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875" w:rsidRDefault="008A3875" w:rsidP="005B28DB">
      <w:pPr>
        <w:pStyle w:val="Heading5"/>
        <w:spacing w:before="0" w:beforeAutospacing="0" w:after="0" w:afterAutospacing="0"/>
        <w:rPr>
          <w:rFonts w:ascii="Arial" w:hAnsi="Arial" w:cs="Arial"/>
          <w:caps/>
          <w:color w:val="FF0000"/>
          <w:spacing w:val="5"/>
          <w:sz w:val="24"/>
          <w:szCs w:val="24"/>
        </w:rPr>
      </w:pPr>
    </w:p>
    <w:p w:rsidR="008A3875" w:rsidRDefault="008A3875" w:rsidP="005B28DB">
      <w:pPr>
        <w:pStyle w:val="Heading5"/>
        <w:spacing w:before="0" w:beforeAutospacing="0" w:after="0" w:afterAutospacing="0"/>
        <w:rPr>
          <w:rFonts w:ascii="Arial" w:hAnsi="Arial" w:cs="Arial"/>
          <w:caps/>
          <w:color w:val="FF0000"/>
          <w:spacing w:val="5"/>
          <w:sz w:val="24"/>
          <w:szCs w:val="24"/>
        </w:rPr>
      </w:pPr>
    </w:p>
    <w:p w:rsidR="008A3875" w:rsidRPr="008A3875" w:rsidRDefault="008A3875" w:rsidP="005B28DB">
      <w:pPr>
        <w:pStyle w:val="Heading5"/>
        <w:spacing w:before="0" w:beforeAutospacing="0" w:after="0" w:afterAutospacing="0"/>
        <w:rPr>
          <w:rFonts w:ascii="Arial" w:hAnsi="Arial" w:cs="Arial"/>
          <w:caps/>
          <w:color w:val="FF0000"/>
          <w:spacing w:val="5"/>
          <w:sz w:val="24"/>
          <w:szCs w:val="24"/>
        </w:rPr>
      </w:pPr>
    </w:p>
    <w:p w:rsidR="00C87D87" w:rsidRDefault="008A3875">
      <w:r>
        <w:rPr>
          <w:noProof/>
          <w:lang w:val="en-GB" w:eastAsia="en-GB"/>
        </w:rPr>
        <w:drawing>
          <wp:inline distT="0" distB="0" distL="0" distR="0">
            <wp:extent cx="3993392" cy="2291836"/>
            <wp:effectExtent l="19050" t="0" r="7108" b="0"/>
            <wp:docPr id="20" name="Picture 20" descr="NNNS chemistry blog: BKchem 0.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NNS chemistry blog: BKchem 0.1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604" cy="229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7D87" w:rsidRPr="00C87D87">
        <w:t xml:space="preserve"> </w:t>
      </w:r>
    </w:p>
    <w:p w:rsidR="00CE73DB" w:rsidRDefault="00C87D87">
      <w:r>
        <w:rPr>
          <w:noProof/>
          <w:lang w:val="en-GB" w:eastAsia="en-GB"/>
        </w:rPr>
        <w:drawing>
          <wp:inline distT="0" distB="0" distL="0" distR="0">
            <wp:extent cx="5711825" cy="559435"/>
            <wp:effectExtent l="19050" t="0" r="3175" b="0"/>
            <wp:docPr id="33" name="Picture 33" descr="https://encrypted-tbn0.gstatic.com/images?q=tbn%3AANd9GcQy4g37UweFaGl_i2JJJ0EI6oOrimhdYPP2ErYNwHiNxBdQx3oO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ncrypted-tbn0.gstatic.com/images?q=tbn%3AANd9GcQy4g37UweFaGl_i2JJJ0EI6oOrimhdYPP2ErYNwHiNxBdQx3oO&amp;usqp=CAU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E84" w:rsidRDefault="00741E84">
      <w:r>
        <w:t xml:space="preserve">                                                                                                                                    Propargylmesylat-Fragment</w:t>
      </w:r>
    </w:p>
    <w:p w:rsidR="008A3875" w:rsidRPr="005B28DB" w:rsidRDefault="008A3875"/>
    <w:sectPr w:rsidR="008A3875" w:rsidRPr="005B28DB" w:rsidSect="00F23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957" w:rsidRDefault="00694957" w:rsidP="00B4272E">
      <w:pPr>
        <w:spacing w:after="0" w:line="240" w:lineRule="auto"/>
      </w:pPr>
      <w:r>
        <w:separator/>
      </w:r>
    </w:p>
  </w:endnote>
  <w:endnote w:type="continuationSeparator" w:id="0">
    <w:p w:rsidR="00694957" w:rsidRDefault="00694957" w:rsidP="00B4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957" w:rsidRDefault="00694957" w:rsidP="00B4272E">
      <w:pPr>
        <w:spacing w:after="0" w:line="240" w:lineRule="auto"/>
      </w:pPr>
      <w:r>
        <w:separator/>
      </w:r>
    </w:p>
  </w:footnote>
  <w:footnote w:type="continuationSeparator" w:id="0">
    <w:p w:rsidR="00694957" w:rsidRDefault="00694957" w:rsidP="00B4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5B97"/>
    <w:multiLevelType w:val="hybridMultilevel"/>
    <w:tmpl w:val="CACE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7A93"/>
    <w:multiLevelType w:val="hybridMultilevel"/>
    <w:tmpl w:val="9716B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DB"/>
    <w:rsid w:val="00076E56"/>
    <w:rsid w:val="000B7C82"/>
    <w:rsid w:val="0010578F"/>
    <w:rsid w:val="00253AAE"/>
    <w:rsid w:val="002D7203"/>
    <w:rsid w:val="002E7767"/>
    <w:rsid w:val="002F3400"/>
    <w:rsid w:val="003115FE"/>
    <w:rsid w:val="003961C2"/>
    <w:rsid w:val="003A561E"/>
    <w:rsid w:val="00432E31"/>
    <w:rsid w:val="005B28DB"/>
    <w:rsid w:val="00603D2E"/>
    <w:rsid w:val="00694957"/>
    <w:rsid w:val="00741E84"/>
    <w:rsid w:val="0076072F"/>
    <w:rsid w:val="00795621"/>
    <w:rsid w:val="00800A4D"/>
    <w:rsid w:val="008A3875"/>
    <w:rsid w:val="008C775D"/>
    <w:rsid w:val="00971D04"/>
    <w:rsid w:val="0099057A"/>
    <w:rsid w:val="009C23B8"/>
    <w:rsid w:val="00AC1D2A"/>
    <w:rsid w:val="00AC6587"/>
    <w:rsid w:val="00B4272E"/>
    <w:rsid w:val="00C87D87"/>
    <w:rsid w:val="00CB5566"/>
    <w:rsid w:val="00CE73DB"/>
    <w:rsid w:val="00D2550A"/>
    <w:rsid w:val="00D966C9"/>
    <w:rsid w:val="00E63B31"/>
    <w:rsid w:val="00E94627"/>
    <w:rsid w:val="00EF2E47"/>
    <w:rsid w:val="00F23F9D"/>
    <w:rsid w:val="00F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C93D4-1DE5-49F4-A237-06285BFE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F9D"/>
  </w:style>
  <w:style w:type="paragraph" w:styleId="Heading5">
    <w:name w:val="heading 5"/>
    <w:basedOn w:val="Normal"/>
    <w:link w:val="Heading5Char"/>
    <w:uiPriority w:val="9"/>
    <w:qFormat/>
    <w:rsid w:val="005B28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paragraph" w:styleId="Heading6">
    <w:name w:val="heading 6"/>
    <w:basedOn w:val="Normal"/>
    <w:link w:val="Heading6Char"/>
    <w:uiPriority w:val="9"/>
    <w:qFormat/>
    <w:rsid w:val="005B28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76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5B28DB"/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character" w:customStyle="1" w:styleId="Heading6Char">
    <w:name w:val="Heading 6 Char"/>
    <w:basedOn w:val="DefaultParagraphFont"/>
    <w:link w:val="Heading6"/>
    <w:uiPriority w:val="9"/>
    <w:rsid w:val="005B28DB"/>
    <w:rPr>
      <w:rFonts w:ascii="Times New Roman" w:eastAsia="Times New Roman" w:hAnsi="Times New Roman" w:cs="Times New Roman"/>
      <w:b/>
      <w:bCs/>
      <w:sz w:val="15"/>
      <w:szCs w:val="15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5B28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HTMLCite">
    <w:name w:val="HTML Cite"/>
    <w:basedOn w:val="DefaultParagraphFont"/>
    <w:uiPriority w:val="99"/>
    <w:semiHidden/>
    <w:unhideWhenUsed/>
    <w:rsid w:val="002F3400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42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72E"/>
  </w:style>
  <w:style w:type="paragraph" w:styleId="Footer">
    <w:name w:val="footer"/>
    <w:basedOn w:val="Normal"/>
    <w:link w:val="FooterChar"/>
    <w:uiPriority w:val="99"/>
    <w:semiHidden/>
    <w:unhideWhenUsed/>
    <w:rsid w:val="00B42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72E"/>
  </w:style>
  <w:style w:type="character" w:styleId="Emphasis">
    <w:name w:val="Emphasis"/>
    <w:basedOn w:val="DefaultParagraphFont"/>
    <w:uiPriority w:val="20"/>
    <w:qFormat/>
    <w:rsid w:val="003115FE"/>
    <w:rPr>
      <w:i/>
      <w:iCs/>
    </w:rPr>
  </w:style>
  <w:style w:type="character" w:styleId="Strong">
    <w:name w:val="Strong"/>
    <w:basedOn w:val="DefaultParagraphFont"/>
    <w:uiPriority w:val="22"/>
    <w:qFormat/>
    <w:rsid w:val="00311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1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n.wikipedia.org/wiki/Steven_Ley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dx.doi.org/10.21203/rs.2.23446/v1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3.interscience.wiley.com/cgi-bin/abstract/114298351/ABSTRACT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3.interscience.wiley.com/cgi-bin/abstract/114298338/ABS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Rakesh Kumar</cp:lastModifiedBy>
  <cp:revision>2</cp:revision>
  <dcterms:created xsi:type="dcterms:W3CDTF">2020-04-21T08:36:00Z</dcterms:created>
  <dcterms:modified xsi:type="dcterms:W3CDTF">2020-04-21T08:36:00Z</dcterms:modified>
</cp:coreProperties>
</file>